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0E" w:rsidRDefault="00C50B0E" w:rsidP="00C50B0E">
      <w:pPr>
        <w:jc w:val="both"/>
        <w:rPr>
          <w:sz w:val="72"/>
          <w:szCs w:val="72"/>
        </w:rPr>
      </w:pPr>
      <w:r>
        <w:rPr>
          <w:sz w:val="72"/>
          <w:szCs w:val="72"/>
        </w:rPr>
        <w:t>REPORT</w:t>
      </w:r>
    </w:p>
    <w:p w:rsidR="00E47EE7" w:rsidRDefault="003465B3" w:rsidP="00C50B0E">
      <w:pPr>
        <w:jc w:val="both"/>
        <w:rPr>
          <w:sz w:val="72"/>
          <w:szCs w:val="72"/>
        </w:rPr>
      </w:pPr>
      <w:r>
        <w:rPr>
          <w:sz w:val="72"/>
          <w:szCs w:val="72"/>
        </w:rPr>
        <w:t>E.C</w:t>
      </w:r>
      <w:r w:rsidR="00C50B0E">
        <w:rPr>
          <w:sz w:val="72"/>
          <w:szCs w:val="72"/>
        </w:rPr>
        <w:t xml:space="preserve"> SSIP orientation </w:t>
      </w:r>
      <w:r w:rsidR="006D36BE">
        <w:rPr>
          <w:sz w:val="72"/>
          <w:szCs w:val="72"/>
        </w:rPr>
        <w:t>2022</w:t>
      </w:r>
    </w:p>
    <w:p w:rsidR="00C50B0E" w:rsidRPr="003465B3" w:rsidRDefault="006D36BE" w:rsidP="00C50B0E">
      <w:pPr>
        <w:jc w:val="both"/>
        <w:rPr>
          <w:sz w:val="32"/>
          <w:szCs w:val="32"/>
        </w:rPr>
      </w:pPr>
      <w:r w:rsidRPr="003465B3">
        <w:rPr>
          <w:sz w:val="32"/>
          <w:szCs w:val="32"/>
        </w:rPr>
        <w:t xml:space="preserve">On the day of </w:t>
      </w:r>
      <w:r>
        <w:rPr>
          <w:sz w:val="32"/>
          <w:szCs w:val="32"/>
        </w:rPr>
        <w:t>13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September, 2022,</w:t>
      </w:r>
      <w:r w:rsidRPr="003465B3">
        <w:rPr>
          <w:sz w:val="32"/>
          <w:szCs w:val="32"/>
        </w:rPr>
        <w:t xml:space="preserve"> </w:t>
      </w:r>
      <w:r w:rsidR="00C50B0E" w:rsidRPr="003465B3">
        <w:rPr>
          <w:sz w:val="32"/>
          <w:szCs w:val="32"/>
        </w:rPr>
        <w:t>Orientation of 1</w:t>
      </w:r>
      <w:r w:rsidR="00C50B0E" w:rsidRPr="003465B3">
        <w:rPr>
          <w:sz w:val="32"/>
          <w:szCs w:val="32"/>
          <w:vertAlign w:val="superscript"/>
        </w:rPr>
        <w:t>st</w:t>
      </w:r>
      <w:r w:rsidR="00C50B0E" w:rsidRPr="003465B3">
        <w:rPr>
          <w:sz w:val="32"/>
          <w:szCs w:val="32"/>
        </w:rPr>
        <w:t xml:space="preserve"> year E.C s</w:t>
      </w:r>
      <w:r>
        <w:rPr>
          <w:sz w:val="32"/>
          <w:szCs w:val="32"/>
        </w:rPr>
        <w:t>tudents was held in room no 3002</w:t>
      </w:r>
      <w:r w:rsidR="00C50B0E" w:rsidRPr="003465B3">
        <w:rPr>
          <w:sz w:val="32"/>
          <w:szCs w:val="32"/>
        </w:rPr>
        <w:t xml:space="preserve"> of Annexe building at 11.30 am. The aim of orientation was to make 1</w:t>
      </w:r>
      <w:r w:rsidR="00C50B0E" w:rsidRPr="003465B3">
        <w:rPr>
          <w:sz w:val="32"/>
          <w:szCs w:val="32"/>
          <w:vertAlign w:val="superscript"/>
        </w:rPr>
        <w:t>st</w:t>
      </w:r>
      <w:r w:rsidR="00C50B0E" w:rsidRPr="003465B3">
        <w:rPr>
          <w:sz w:val="32"/>
          <w:szCs w:val="32"/>
        </w:rPr>
        <w:t xml:space="preserve"> year students about SSIP</w:t>
      </w:r>
      <w:r>
        <w:rPr>
          <w:sz w:val="32"/>
          <w:szCs w:val="32"/>
        </w:rPr>
        <w:t xml:space="preserve"> 2.O</w:t>
      </w:r>
      <w:r w:rsidR="00C50B0E" w:rsidRPr="003465B3">
        <w:rPr>
          <w:sz w:val="32"/>
          <w:szCs w:val="32"/>
        </w:rPr>
        <w:t xml:space="preserve"> policy and encourage them on why to chose startup. H</w:t>
      </w:r>
      <w:r w:rsidR="003465B3" w:rsidRPr="003465B3">
        <w:rPr>
          <w:sz w:val="32"/>
          <w:szCs w:val="32"/>
        </w:rPr>
        <w:t xml:space="preserve">OD </w:t>
      </w:r>
      <w:r>
        <w:rPr>
          <w:sz w:val="32"/>
          <w:szCs w:val="32"/>
        </w:rPr>
        <w:t>Dr. C. H. Vithlani</w:t>
      </w:r>
      <w:r w:rsidR="00C50B0E" w:rsidRPr="003465B3">
        <w:rPr>
          <w:sz w:val="32"/>
          <w:szCs w:val="32"/>
        </w:rPr>
        <w:t xml:space="preserve">, along </w:t>
      </w:r>
      <w:r>
        <w:rPr>
          <w:sz w:val="32"/>
          <w:szCs w:val="32"/>
        </w:rPr>
        <w:t xml:space="preserve">department SSIP coordinator </w:t>
      </w:r>
      <w:r w:rsidR="00C50B0E" w:rsidRPr="003465B3">
        <w:rPr>
          <w:sz w:val="32"/>
          <w:szCs w:val="32"/>
        </w:rPr>
        <w:t xml:space="preserve">Dr. Nirali Kotak </w:t>
      </w:r>
      <w:r w:rsidR="00F621AE" w:rsidRPr="003465B3">
        <w:rPr>
          <w:sz w:val="32"/>
          <w:szCs w:val="32"/>
        </w:rPr>
        <w:t>was</w:t>
      </w:r>
      <w:r w:rsidR="00C50B0E" w:rsidRPr="003465B3">
        <w:rPr>
          <w:sz w:val="32"/>
          <w:szCs w:val="32"/>
        </w:rPr>
        <w:t xml:space="preserve"> present. </w:t>
      </w:r>
    </w:p>
    <w:p w:rsidR="00C50B0E" w:rsidRPr="003465B3" w:rsidRDefault="00C50B0E" w:rsidP="00C50B0E">
      <w:pPr>
        <w:jc w:val="both"/>
        <w:rPr>
          <w:sz w:val="32"/>
          <w:szCs w:val="32"/>
        </w:rPr>
      </w:pPr>
      <w:r w:rsidRPr="003465B3">
        <w:rPr>
          <w:sz w:val="32"/>
          <w:szCs w:val="32"/>
        </w:rPr>
        <w:t>The orientation was started by a brief introduction about startup and entrepreneurship by hosts. The introduction contained the basics of startup and terms like pre-incubation.</w:t>
      </w:r>
    </w:p>
    <w:p w:rsidR="00E246F0" w:rsidRPr="003465B3" w:rsidRDefault="00C50B0E" w:rsidP="00C50B0E">
      <w:pPr>
        <w:jc w:val="both"/>
        <w:rPr>
          <w:sz w:val="32"/>
          <w:szCs w:val="32"/>
        </w:rPr>
      </w:pPr>
      <w:r w:rsidRPr="003465B3">
        <w:rPr>
          <w:sz w:val="32"/>
          <w:szCs w:val="32"/>
        </w:rPr>
        <w:t xml:space="preserve">Later </w:t>
      </w:r>
      <w:r w:rsidR="006D36BE">
        <w:rPr>
          <w:sz w:val="32"/>
          <w:szCs w:val="32"/>
        </w:rPr>
        <w:t>Dr. Nirali Kotak further</w:t>
      </w:r>
      <w:r w:rsidRPr="003465B3">
        <w:rPr>
          <w:sz w:val="32"/>
          <w:szCs w:val="32"/>
        </w:rPr>
        <w:t xml:space="preserve"> spoke about importance of startup and the environment that is being provided students. She also </w:t>
      </w:r>
      <w:r w:rsidR="00E246F0" w:rsidRPr="003465B3">
        <w:rPr>
          <w:sz w:val="32"/>
          <w:szCs w:val="32"/>
        </w:rPr>
        <w:t>highlighted about benefits of moving to entrepreneurship at a young age.</w:t>
      </w:r>
    </w:p>
    <w:p w:rsidR="00E246F0" w:rsidRPr="003465B3" w:rsidRDefault="006D36BE" w:rsidP="00C50B0E">
      <w:pPr>
        <w:jc w:val="both"/>
        <w:rPr>
          <w:sz w:val="32"/>
          <w:szCs w:val="32"/>
        </w:rPr>
      </w:pPr>
      <w:r>
        <w:rPr>
          <w:sz w:val="32"/>
          <w:szCs w:val="32"/>
        </w:rPr>
        <w:t>After that HOD sir, gave his</w:t>
      </w:r>
      <w:r w:rsidR="00E246F0" w:rsidRPr="003465B3">
        <w:rPr>
          <w:sz w:val="32"/>
          <w:szCs w:val="32"/>
        </w:rPr>
        <w:t xml:space="preserve"> wise words to student about SSIP policy and about how they could utilize time making it worth. After that </w:t>
      </w:r>
      <w:r>
        <w:rPr>
          <w:sz w:val="32"/>
          <w:szCs w:val="32"/>
        </w:rPr>
        <w:t>he</w:t>
      </w:r>
      <w:r w:rsidR="00E246F0" w:rsidRPr="003465B3">
        <w:rPr>
          <w:sz w:val="32"/>
          <w:szCs w:val="32"/>
        </w:rPr>
        <w:t xml:space="preserve"> walked through the steps to file a PoC and how the given Ideas will be evaluated, the financial allowance for innovation, mentor allowance and other supports</w:t>
      </w:r>
      <w:r>
        <w:rPr>
          <w:sz w:val="32"/>
          <w:szCs w:val="32"/>
        </w:rPr>
        <w:t>.</w:t>
      </w:r>
    </w:p>
    <w:p w:rsidR="00F61F8D" w:rsidRDefault="00F61F8D" w:rsidP="00C50B0E">
      <w:pPr>
        <w:jc w:val="both"/>
        <w:rPr>
          <w:sz w:val="32"/>
          <w:szCs w:val="32"/>
        </w:rPr>
      </w:pPr>
    </w:p>
    <w:p w:rsidR="006D36BE" w:rsidRDefault="003465B3" w:rsidP="00C50B0E">
      <w:pPr>
        <w:jc w:val="both"/>
        <w:rPr>
          <w:sz w:val="32"/>
          <w:szCs w:val="32"/>
        </w:rPr>
      </w:pPr>
      <w:r w:rsidRPr="003465B3">
        <w:rPr>
          <w:sz w:val="32"/>
          <w:szCs w:val="32"/>
        </w:rPr>
        <w:t>.</w:t>
      </w:r>
      <w:r w:rsidR="00F61F8D" w:rsidRPr="00F61F8D">
        <w:rPr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942"/>
        <w:gridCol w:w="4634"/>
      </w:tblGrid>
      <w:tr w:rsidR="006D36BE" w:rsidTr="006D36BE">
        <w:trPr>
          <w:trHeight w:val="5093"/>
        </w:trPr>
        <w:tc>
          <w:tcPr>
            <w:tcW w:w="4788" w:type="dxa"/>
          </w:tcPr>
          <w:p w:rsidR="006D36BE" w:rsidRDefault="006D36BE" w:rsidP="000A4BB1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059430" cy="3116580"/>
                  <wp:effectExtent l="19050" t="0" r="7620" b="0"/>
                  <wp:docPr id="8" name="Picture 3" descr="C:\Users\Admin\Desktop\ssip orientation report\IMG-20201202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ssip orientation report\IMG-20201202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782" cy="311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D36BE" w:rsidRDefault="006D36BE" w:rsidP="000A4BB1">
            <w:pPr>
              <w:jc w:val="both"/>
              <w:rPr>
                <w:sz w:val="32"/>
                <w:szCs w:val="32"/>
              </w:rPr>
            </w:pPr>
            <w:r>
              <w:object w:dxaOrig="1588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245.25pt" o:ole="">
                  <v:imagedata r:id="rId8" o:title=""/>
                </v:shape>
                <o:OLEObject Type="Embed" ProgID="PBrush" ShapeID="_x0000_i1025" DrawAspect="Content" ObjectID="_1727517829" r:id="rId9"/>
              </w:object>
            </w:r>
          </w:p>
        </w:tc>
      </w:tr>
      <w:tr w:rsidR="006D36BE" w:rsidTr="000A4BB1">
        <w:tc>
          <w:tcPr>
            <w:tcW w:w="4788" w:type="dxa"/>
          </w:tcPr>
          <w:p w:rsidR="006D36BE" w:rsidRDefault="006D36BE" w:rsidP="000A4BB1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59430" cy="3014663"/>
                  <wp:effectExtent l="19050" t="0" r="7620" b="0"/>
                  <wp:docPr id="7" name="Picture 1" descr="C:\Users\admin\Downloads\20220913_105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20913_105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301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D36BE" w:rsidRDefault="006D36BE" w:rsidP="000A4BB1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2815590" cy="2697480"/>
                  <wp:effectExtent l="19050" t="0" r="3810" b="0"/>
                  <wp:docPr id="13" name="Picture 6" descr="C:\Users\Admin\Desktop\ssip orientation report\IMG-20201202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ssip orientation report\IMG-20201202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269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B0E" w:rsidRDefault="00C50B0E" w:rsidP="00C50B0E">
      <w:pPr>
        <w:jc w:val="both"/>
        <w:rPr>
          <w:sz w:val="32"/>
          <w:szCs w:val="32"/>
        </w:rPr>
      </w:pPr>
    </w:p>
    <w:sectPr w:rsidR="00C50B0E" w:rsidSect="00E4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14" w:rsidRDefault="00EC6A14" w:rsidP="00F61F8D">
      <w:pPr>
        <w:spacing w:after="0" w:line="240" w:lineRule="auto"/>
      </w:pPr>
      <w:r>
        <w:separator/>
      </w:r>
    </w:p>
  </w:endnote>
  <w:endnote w:type="continuationSeparator" w:id="1">
    <w:p w:rsidR="00EC6A14" w:rsidRDefault="00EC6A14" w:rsidP="00F6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14" w:rsidRDefault="00EC6A14" w:rsidP="00F61F8D">
      <w:pPr>
        <w:spacing w:after="0" w:line="240" w:lineRule="auto"/>
      </w:pPr>
      <w:r>
        <w:separator/>
      </w:r>
    </w:p>
  </w:footnote>
  <w:footnote w:type="continuationSeparator" w:id="1">
    <w:p w:rsidR="00EC6A14" w:rsidRDefault="00EC6A14" w:rsidP="00F6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0E"/>
    <w:rsid w:val="00002738"/>
    <w:rsid w:val="001D14C3"/>
    <w:rsid w:val="003465B3"/>
    <w:rsid w:val="006D36BE"/>
    <w:rsid w:val="007B79DB"/>
    <w:rsid w:val="00896894"/>
    <w:rsid w:val="00B71900"/>
    <w:rsid w:val="00BD64B7"/>
    <w:rsid w:val="00C42C7B"/>
    <w:rsid w:val="00C50B0E"/>
    <w:rsid w:val="00E246F0"/>
    <w:rsid w:val="00E47EE7"/>
    <w:rsid w:val="00EC6A14"/>
    <w:rsid w:val="00F61F8D"/>
    <w:rsid w:val="00F6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F8D"/>
  </w:style>
  <w:style w:type="paragraph" w:styleId="Footer">
    <w:name w:val="footer"/>
    <w:basedOn w:val="Normal"/>
    <w:link w:val="FooterChar"/>
    <w:uiPriority w:val="99"/>
    <w:semiHidden/>
    <w:unhideWhenUsed/>
    <w:rsid w:val="00F6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F8D"/>
  </w:style>
  <w:style w:type="table" w:styleId="TableGrid">
    <w:name w:val="Table Grid"/>
    <w:basedOn w:val="TableNormal"/>
    <w:uiPriority w:val="59"/>
    <w:rsid w:val="006D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81ED-0411-4F65-BF27-F56006C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rajrjgohil@gmail.com</dc:creator>
  <cp:lastModifiedBy>admin</cp:lastModifiedBy>
  <cp:revision>5</cp:revision>
  <dcterms:created xsi:type="dcterms:W3CDTF">2019-08-19T14:18:00Z</dcterms:created>
  <dcterms:modified xsi:type="dcterms:W3CDTF">2022-10-17T07:47:00Z</dcterms:modified>
</cp:coreProperties>
</file>